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D6997" w14:textId="77777777" w:rsidR="0030173A" w:rsidRDefault="0030173A" w:rsidP="0030173A">
      <w:pPr>
        <w:widowControl w:val="0"/>
        <w:autoSpaceDE w:val="0"/>
        <w:autoSpaceDN w:val="0"/>
        <w:adjustRightInd w:val="0"/>
        <w:spacing w:after="0" w:line="200" w:lineRule="exact"/>
        <w:rPr>
          <w:rFonts w:ascii="Times New Roman" w:hAnsi="Times New Roman"/>
          <w:sz w:val="20"/>
          <w:szCs w:val="20"/>
        </w:rPr>
      </w:pPr>
    </w:p>
    <w:p w14:paraId="002894FC" w14:textId="77777777" w:rsidR="0030173A" w:rsidRDefault="0030173A" w:rsidP="0030173A">
      <w:pPr>
        <w:widowControl w:val="0"/>
        <w:autoSpaceDE w:val="0"/>
        <w:autoSpaceDN w:val="0"/>
        <w:adjustRightInd w:val="0"/>
        <w:spacing w:before="1" w:after="0" w:line="200" w:lineRule="exact"/>
        <w:rPr>
          <w:rFonts w:ascii="Times New Roman" w:hAnsi="Times New Roman"/>
          <w:sz w:val="20"/>
          <w:szCs w:val="20"/>
        </w:rPr>
      </w:pPr>
    </w:p>
    <w:p w14:paraId="2FE833D5" w14:textId="77777777" w:rsidR="0030173A" w:rsidRPr="00207AD8" w:rsidRDefault="0030173A" w:rsidP="0030173A">
      <w:pPr>
        <w:widowControl w:val="0"/>
        <w:autoSpaceDE w:val="0"/>
        <w:autoSpaceDN w:val="0"/>
        <w:adjustRightInd w:val="0"/>
        <w:spacing w:before="26" w:after="0" w:line="240" w:lineRule="auto"/>
        <w:ind w:left="2510" w:right="-20"/>
        <w:rPr>
          <w:rFonts w:ascii="Cambria" w:hAnsi="Cambria" w:cs="Cambria"/>
          <w:b/>
          <w:sz w:val="24"/>
          <w:szCs w:val="24"/>
        </w:rPr>
      </w:pPr>
      <w:r w:rsidRPr="00207AD8">
        <w:rPr>
          <w:b/>
          <w:noProof/>
        </w:rPr>
        <mc:AlternateContent>
          <mc:Choice Requires="wps">
            <w:drawing>
              <wp:anchor distT="0" distB="0" distL="114300" distR="114300" simplePos="0" relativeHeight="251659264" behindDoc="1" locked="0" layoutInCell="0" allowOverlap="1" wp14:anchorId="4C7E15B0" wp14:editId="1C12CE44">
                <wp:simplePos x="0" y="0"/>
                <wp:positionH relativeFrom="page">
                  <wp:posOffset>248285</wp:posOffset>
                </wp:positionH>
                <wp:positionV relativeFrom="paragraph">
                  <wp:posOffset>-187960</wp:posOffset>
                </wp:positionV>
                <wp:extent cx="1143000" cy="3276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27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3A7A1" w14:textId="77777777" w:rsidR="007D499A" w:rsidRDefault="007D499A" w:rsidP="0030173A">
                            <w:pPr>
                              <w:spacing w:after="0" w:line="5160" w:lineRule="atLeast"/>
                              <w:rPr>
                                <w:rFonts w:ascii="Times New Roman" w:hAnsi="Times New Roman"/>
                                <w:sz w:val="24"/>
                                <w:szCs w:val="24"/>
                              </w:rPr>
                            </w:pPr>
                            <w:r>
                              <w:rPr>
                                <w:rFonts w:ascii="Times New Roman" w:hAnsi="Times New Roman"/>
                                <w:noProof/>
                                <w:sz w:val="24"/>
                                <w:szCs w:val="24"/>
                              </w:rPr>
                              <w:drawing>
                                <wp:inline distT="0" distB="0" distL="0" distR="0" wp14:anchorId="55C79B96" wp14:editId="65A8A80D">
                                  <wp:extent cx="1143000" cy="3276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3276600"/>
                                          </a:xfrm>
                                          <a:prstGeom prst="rect">
                                            <a:avLst/>
                                          </a:prstGeom>
                                          <a:noFill/>
                                          <a:ln>
                                            <a:noFill/>
                                          </a:ln>
                                        </pic:spPr>
                                      </pic:pic>
                                    </a:graphicData>
                                  </a:graphic>
                                </wp:inline>
                              </w:drawing>
                            </w:r>
                          </w:p>
                          <w:p w14:paraId="33327D9E" w14:textId="77777777" w:rsidR="007D499A" w:rsidRDefault="007D499A" w:rsidP="0030173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9.55pt;margin-top:-14.75pt;width:90pt;height:2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" o:allowincell="f" filled="f" stroked="f">
                <v:textbox inset="0,0,0,0">
                  <w:txbxContent>
                    <w:p w14:paraId="1CB3A7A1" w14:textId="77777777" w:rsidR="007D499A" w:rsidRDefault="007D499A" w:rsidP="0030173A">
                      <w:pPr>
                        <w:spacing w:after="0" w:line="5160" w:lineRule="atLeast"/>
                        <w:rPr>
                          <w:rFonts w:ascii="Times New Roman" w:hAnsi="Times New Roman"/>
                          <w:sz w:val="24"/>
                          <w:szCs w:val="24"/>
                        </w:rPr>
                      </w:pPr>
                      <w:r>
                        <w:rPr>
                          <w:rFonts w:ascii="Times New Roman" w:hAnsi="Times New Roman"/>
                          <w:noProof/>
                          <w:sz w:val="24"/>
                          <w:szCs w:val="24"/>
                        </w:rPr>
                        <w:drawing>
                          <wp:inline distT="0" distB="0" distL="0" distR="0" wp14:anchorId="55C79B96" wp14:editId="65A8A80D">
                            <wp:extent cx="1143000" cy="3276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3276600"/>
                                    </a:xfrm>
                                    <a:prstGeom prst="rect">
                                      <a:avLst/>
                                    </a:prstGeom>
                                    <a:noFill/>
                                    <a:ln>
                                      <a:noFill/>
                                    </a:ln>
                                  </pic:spPr>
                                </pic:pic>
                              </a:graphicData>
                            </a:graphic>
                          </wp:inline>
                        </w:drawing>
                      </w:r>
                    </w:p>
                    <w:p w14:paraId="33327D9E" w14:textId="77777777" w:rsidR="007D499A" w:rsidRDefault="007D499A" w:rsidP="0030173A">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207AD8">
        <w:rPr>
          <w:rFonts w:ascii="Cambria" w:hAnsi="Cambria" w:cs="Cambria"/>
          <w:b/>
          <w:sz w:val="24"/>
          <w:szCs w:val="24"/>
        </w:rPr>
        <w:t>December 30, 2019</w:t>
      </w:r>
    </w:p>
    <w:p w14:paraId="7A193344" w14:textId="77777777" w:rsidR="0030173A" w:rsidRPr="00207AD8"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p>
    <w:p w14:paraId="33D0AB78" w14:textId="77777777" w:rsidR="0030173A" w:rsidRPr="00207AD8"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r w:rsidRPr="00207AD8">
        <w:rPr>
          <w:rFonts w:ascii="Cambria" w:hAnsi="Cambria" w:cs="Cambria"/>
          <w:sz w:val="24"/>
          <w:szCs w:val="24"/>
        </w:rPr>
        <w:t xml:space="preserve">Chad F. Wolf </w:t>
      </w:r>
    </w:p>
    <w:p w14:paraId="674EE67E" w14:textId="77777777" w:rsidR="0030173A" w:rsidRPr="00207AD8"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r w:rsidRPr="00207AD8">
        <w:rPr>
          <w:rFonts w:ascii="Cambria" w:hAnsi="Cambria" w:cs="Cambria"/>
          <w:sz w:val="24"/>
          <w:szCs w:val="24"/>
        </w:rPr>
        <w:t>Acting Secretary</w:t>
      </w:r>
    </w:p>
    <w:p w14:paraId="58ED700D" w14:textId="77777777" w:rsidR="0030173A" w:rsidRPr="00207AD8"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r w:rsidRPr="00207AD8">
        <w:rPr>
          <w:rFonts w:ascii="Cambria" w:hAnsi="Cambria" w:cs="Cambria"/>
          <w:sz w:val="24"/>
          <w:szCs w:val="24"/>
        </w:rPr>
        <w:t>Department of Homeland Security</w:t>
      </w:r>
    </w:p>
    <w:p w14:paraId="27F07B5D" w14:textId="77777777" w:rsidR="0030173A" w:rsidRPr="00207AD8"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r w:rsidRPr="00207AD8">
        <w:rPr>
          <w:rFonts w:ascii="Cambria" w:hAnsi="Cambria" w:cs="Cambria"/>
          <w:sz w:val="24"/>
          <w:szCs w:val="24"/>
        </w:rPr>
        <w:t xml:space="preserve">245 Murray Lane, S.W. </w:t>
      </w:r>
    </w:p>
    <w:p w14:paraId="4FB9740E" w14:textId="77777777" w:rsidR="0030173A" w:rsidRPr="00207AD8"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r w:rsidRPr="00207AD8">
        <w:rPr>
          <w:rFonts w:ascii="Cambria" w:hAnsi="Cambria" w:cs="Cambria"/>
          <w:sz w:val="24"/>
          <w:szCs w:val="24"/>
        </w:rPr>
        <w:t>Washington, DC 20528</w:t>
      </w:r>
    </w:p>
    <w:p w14:paraId="18A60BB0" w14:textId="77777777" w:rsidR="0030173A"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p>
    <w:p w14:paraId="351B272B" w14:textId="77777777" w:rsidR="0030173A" w:rsidRPr="00207AD8"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r w:rsidRPr="00207AD8">
        <w:rPr>
          <w:rFonts w:ascii="Cambria" w:hAnsi="Cambria" w:cs="Cambria"/>
          <w:sz w:val="24"/>
          <w:szCs w:val="24"/>
        </w:rPr>
        <w:t>Kenneth T. Cuccinelli</w:t>
      </w:r>
    </w:p>
    <w:p w14:paraId="6DBA7A5B" w14:textId="77777777" w:rsidR="0030173A" w:rsidRPr="00207AD8"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r w:rsidRPr="00207AD8">
        <w:rPr>
          <w:rFonts w:ascii="Cambria" w:hAnsi="Cambria" w:cs="Cambria"/>
          <w:sz w:val="24"/>
          <w:szCs w:val="24"/>
        </w:rPr>
        <w:t>Acting Director</w:t>
      </w:r>
    </w:p>
    <w:p w14:paraId="25F4D7D1" w14:textId="77777777" w:rsidR="0030173A" w:rsidRPr="00207AD8"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r w:rsidRPr="00207AD8">
        <w:rPr>
          <w:rFonts w:ascii="Cambria" w:hAnsi="Cambria" w:cs="Cambria"/>
          <w:sz w:val="24"/>
          <w:szCs w:val="24"/>
        </w:rPr>
        <w:t>U.S. Citizenship and Immigration Services</w:t>
      </w:r>
    </w:p>
    <w:p w14:paraId="3D082FFD" w14:textId="77777777" w:rsidR="0030173A" w:rsidRPr="00207AD8"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r w:rsidRPr="00207AD8">
        <w:rPr>
          <w:rFonts w:ascii="Cambria" w:hAnsi="Cambria" w:cs="Cambria"/>
          <w:sz w:val="24"/>
          <w:szCs w:val="24"/>
        </w:rPr>
        <w:t>20 Massachusetts Avenue, NW</w:t>
      </w:r>
    </w:p>
    <w:p w14:paraId="7E25C630" w14:textId="77777777" w:rsidR="0030173A" w:rsidRPr="00207AD8"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r w:rsidRPr="00207AD8">
        <w:rPr>
          <w:rFonts w:ascii="Cambria" w:hAnsi="Cambria" w:cs="Cambria"/>
          <w:sz w:val="24"/>
          <w:szCs w:val="24"/>
        </w:rPr>
        <w:t>Washington, DC 20529</w:t>
      </w:r>
    </w:p>
    <w:p w14:paraId="0A311202" w14:textId="77777777" w:rsidR="0030173A" w:rsidRPr="00207AD8"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p>
    <w:p w14:paraId="178C7FDD" w14:textId="77777777" w:rsidR="0030173A" w:rsidRPr="00207AD8"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r>
        <w:rPr>
          <w:rFonts w:ascii="Cambria" w:hAnsi="Cambria" w:cs="Cambria"/>
          <w:sz w:val="24"/>
          <w:szCs w:val="24"/>
        </w:rPr>
        <w:t xml:space="preserve"> </w:t>
      </w:r>
      <w:r w:rsidRPr="00207AD8">
        <w:rPr>
          <w:rFonts w:ascii="Cambria" w:hAnsi="Cambria" w:cs="Cambria"/>
          <w:sz w:val="24"/>
          <w:szCs w:val="24"/>
        </w:rPr>
        <w:t>Paul Ray</w:t>
      </w:r>
    </w:p>
    <w:p w14:paraId="0412106A" w14:textId="77777777" w:rsidR="0030173A" w:rsidRPr="00207AD8"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r w:rsidRPr="00207AD8">
        <w:rPr>
          <w:rFonts w:ascii="Cambria" w:hAnsi="Cambria" w:cs="Cambria"/>
          <w:sz w:val="24"/>
          <w:szCs w:val="24"/>
        </w:rPr>
        <w:t xml:space="preserve"> Acting Administrator</w:t>
      </w:r>
    </w:p>
    <w:p w14:paraId="440C5ECA" w14:textId="77777777" w:rsidR="0030173A" w:rsidRPr="00207AD8"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r w:rsidRPr="00207AD8">
        <w:rPr>
          <w:rFonts w:ascii="Cambria" w:hAnsi="Cambria" w:cs="Cambria"/>
          <w:sz w:val="24"/>
          <w:szCs w:val="24"/>
        </w:rPr>
        <w:t xml:space="preserve"> Office of Information and Regulatory Affairs</w:t>
      </w:r>
    </w:p>
    <w:p w14:paraId="299D52A3" w14:textId="77777777" w:rsidR="0030173A" w:rsidRPr="00207AD8"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r w:rsidRPr="00207AD8">
        <w:rPr>
          <w:rFonts w:ascii="Cambria" w:hAnsi="Cambria" w:cs="Cambria"/>
          <w:sz w:val="24"/>
          <w:szCs w:val="24"/>
        </w:rPr>
        <w:t xml:space="preserve"> Office of Management and Budget</w:t>
      </w:r>
    </w:p>
    <w:p w14:paraId="1377F63C" w14:textId="77777777" w:rsidR="0030173A" w:rsidRPr="00207AD8"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r w:rsidRPr="00207AD8">
        <w:rPr>
          <w:rFonts w:ascii="Cambria" w:hAnsi="Cambria" w:cs="Cambria"/>
          <w:sz w:val="24"/>
          <w:szCs w:val="24"/>
        </w:rPr>
        <w:t xml:space="preserve"> 757 17th Street, NW</w:t>
      </w:r>
    </w:p>
    <w:p w14:paraId="7C2E060E" w14:textId="77777777" w:rsidR="0030173A" w:rsidRPr="00207AD8"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r w:rsidRPr="00207AD8">
        <w:rPr>
          <w:rFonts w:ascii="Cambria" w:hAnsi="Cambria" w:cs="Cambria"/>
          <w:sz w:val="24"/>
          <w:szCs w:val="24"/>
        </w:rPr>
        <w:t xml:space="preserve"> Washington, DC 20503</w:t>
      </w:r>
    </w:p>
    <w:p w14:paraId="0CAB3203" w14:textId="77777777" w:rsidR="0030173A" w:rsidRPr="00207AD8"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p>
    <w:p w14:paraId="1EAA585C" w14:textId="77777777" w:rsidR="0030173A" w:rsidRPr="00207AD8"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r w:rsidRPr="00207AD8">
        <w:rPr>
          <w:rFonts w:ascii="Cambria" w:hAnsi="Cambria" w:cs="Cambria"/>
          <w:sz w:val="24"/>
          <w:szCs w:val="24"/>
        </w:rPr>
        <w:t>Samantha Deshommes</w:t>
      </w:r>
    </w:p>
    <w:p w14:paraId="080C8EE7" w14:textId="77777777" w:rsidR="0030173A" w:rsidRPr="00207AD8"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r w:rsidRPr="00207AD8">
        <w:rPr>
          <w:rFonts w:ascii="Cambria" w:hAnsi="Cambria" w:cs="Cambria"/>
          <w:sz w:val="24"/>
          <w:szCs w:val="24"/>
        </w:rPr>
        <w:t xml:space="preserve">Chief </w:t>
      </w:r>
    </w:p>
    <w:p w14:paraId="64D2E059" w14:textId="77777777" w:rsidR="0030173A" w:rsidRPr="00207AD8"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r w:rsidRPr="00207AD8">
        <w:rPr>
          <w:rFonts w:ascii="Cambria" w:hAnsi="Cambria" w:cs="Cambria"/>
          <w:sz w:val="24"/>
          <w:szCs w:val="24"/>
        </w:rPr>
        <w:t xml:space="preserve">Regulatory Coordination Division, Office of Policy and Strategy </w:t>
      </w:r>
    </w:p>
    <w:p w14:paraId="08F5AB86" w14:textId="77777777" w:rsidR="0030173A" w:rsidRPr="00207AD8"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r w:rsidRPr="00207AD8">
        <w:rPr>
          <w:rFonts w:ascii="Cambria" w:hAnsi="Cambria" w:cs="Cambria"/>
          <w:sz w:val="24"/>
          <w:szCs w:val="24"/>
        </w:rPr>
        <w:t xml:space="preserve">U.S. Citizenship and Immigration Services </w:t>
      </w:r>
    </w:p>
    <w:p w14:paraId="53C1EA74" w14:textId="77777777" w:rsidR="0030173A" w:rsidRPr="00207AD8"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r w:rsidRPr="00207AD8">
        <w:rPr>
          <w:rFonts w:ascii="Cambria" w:hAnsi="Cambria" w:cs="Cambria"/>
          <w:sz w:val="24"/>
          <w:szCs w:val="24"/>
        </w:rPr>
        <w:t xml:space="preserve">Department of Homeland Security </w:t>
      </w:r>
    </w:p>
    <w:p w14:paraId="514C3583" w14:textId="77777777" w:rsidR="0030173A" w:rsidRPr="00207AD8"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r w:rsidRPr="00207AD8">
        <w:rPr>
          <w:rFonts w:ascii="Cambria" w:hAnsi="Cambria" w:cs="Cambria"/>
          <w:sz w:val="24"/>
          <w:szCs w:val="24"/>
        </w:rPr>
        <w:t>20 Massachusetts Avenue NW</w:t>
      </w:r>
    </w:p>
    <w:p w14:paraId="73ADC677" w14:textId="77777777" w:rsidR="0030173A" w:rsidRPr="00207AD8"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p>
    <w:p w14:paraId="6CA3C84D" w14:textId="77777777" w:rsidR="0030173A" w:rsidRPr="0062043E" w:rsidRDefault="0030173A" w:rsidP="0030173A">
      <w:pPr>
        <w:widowControl w:val="0"/>
        <w:autoSpaceDE w:val="0"/>
        <w:autoSpaceDN w:val="0"/>
        <w:adjustRightInd w:val="0"/>
        <w:spacing w:before="26" w:after="0" w:line="240" w:lineRule="auto"/>
        <w:ind w:left="2510" w:right="-20"/>
        <w:rPr>
          <w:rFonts w:ascii="Cambria" w:hAnsi="Cambria" w:cs="Cambria"/>
          <w:b/>
          <w:sz w:val="24"/>
          <w:szCs w:val="24"/>
        </w:rPr>
      </w:pPr>
      <w:r w:rsidRPr="0062043E">
        <w:rPr>
          <w:rFonts w:ascii="Cambria" w:hAnsi="Cambria" w:cs="Cambria"/>
          <w:b/>
          <w:sz w:val="24"/>
          <w:szCs w:val="24"/>
        </w:rPr>
        <w:t>RE: United States Citizenship and Immigration Service (USCIS) Fee Increases, Docket No. USCIS-2019-0010</w:t>
      </w:r>
    </w:p>
    <w:p w14:paraId="62482297" w14:textId="77777777" w:rsidR="0030173A" w:rsidRPr="00207AD8"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p>
    <w:p w14:paraId="0463D500" w14:textId="77777777" w:rsidR="0030173A" w:rsidRPr="00207AD8"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r w:rsidRPr="00207AD8">
        <w:rPr>
          <w:rFonts w:ascii="Cambria" w:hAnsi="Cambria" w:cs="Cambria"/>
          <w:sz w:val="24"/>
          <w:szCs w:val="24"/>
        </w:rPr>
        <w:t>Dear Mr. Wolf, Mr. Cuccinelli, Mr. Ray, and Ms. Deshommes:</w:t>
      </w:r>
    </w:p>
    <w:p w14:paraId="04EF01D3" w14:textId="77777777" w:rsidR="0030173A"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p>
    <w:p w14:paraId="60259E31" w14:textId="08270754" w:rsidR="0030173A"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r w:rsidRPr="00207AD8">
        <w:rPr>
          <w:rFonts w:ascii="Cambria" w:hAnsi="Cambria" w:cs="Cambria"/>
          <w:sz w:val="24"/>
          <w:szCs w:val="24"/>
        </w:rPr>
        <w:t xml:space="preserve">The Archivists Round Table of Metropolitan New York (ART), a diverse group of more than 400 archivists, librarians, records managers, and information professionals in the New York metropolitan area, opposes the proposed changes to the fees for accessing the historic public records of the United States Citizenship and Immigration </w:t>
      </w:r>
      <w:r w:rsidR="00D809DB">
        <w:rPr>
          <w:rFonts w:ascii="Cambria" w:hAnsi="Cambria" w:cs="Cambria"/>
          <w:sz w:val="24"/>
          <w:szCs w:val="24"/>
        </w:rPr>
        <w:t xml:space="preserve">Service (USCIS). The changes </w:t>
      </w:r>
      <w:r w:rsidRPr="00207AD8">
        <w:rPr>
          <w:rFonts w:ascii="Cambria" w:hAnsi="Cambria" w:cs="Cambria"/>
          <w:sz w:val="24"/>
          <w:szCs w:val="24"/>
        </w:rPr>
        <w:t>outlined in the agency’s proposed rule under Department of Homeland Security (D</w:t>
      </w:r>
      <w:r w:rsidR="00D809DB">
        <w:rPr>
          <w:rFonts w:ascii="Cambria" w:hAnsi="Cambria" w:cs="Cambria"/>
          <w:sz w:val="24"/>
          <w:szCs w:val="24"/>
        </w:rPr>
        <w:t xml:space="preserve">HS) Docket No. USCIS-2019-0010 </w:t>
      </w:r>
      <w:r w:rsidR="00067C55">
        <w:rPr>
          <w:rStyle w:val="EndnoteReference"/>
          <w:rFonts w:ascii="Cambria" w:hAnsi="Cambria" w:cs="Cambria"/>
          <w:sz w:val="24"/>
          <w:szCs w:val="24"/>
        </w:rPr>
        <w:endnoteReference w:id="1"/>
      </w:r>
      <w:r w:rsidR="000C616B">
        <w:rPr>
          <w:rFonts w:ascii="Cambria" w:hAnsi="Cambria" w:cs="Cambria"/>
          <w:sz w:val="24"/>
          <w:szCs w:val="24"/>
        </w:rPr>
        <w:t xml:space="preserve"> </w:t>
      </w:r>
      <w:r w:rsidRPr="00207AD8">
        <w:rPr>
          <w:rFonts w:ascii="Cambria" w:hAnsi="Cambria" w:cs="Cambria"/>
          <w:sz w:val="24"/>
          <w:szCs w:val="24"/>
        </w:rPr>
        <w:t>seek to significantly increase the fee for the agency to search the Master Index of the Genealogy Program from $65 to $240 (increase of</w:t>
      </w:r>
      <w:r w:rsidR="000C616B">
        <w:rPr>
          <w:rFonts w:ascii="Cambria" w:hAnsi="Cambria" w:cs="Cambria"/>
          <w:sz w:val="24"/>
          <w:szCs w:val="24"/>
        </w:rPr>
        <w:t xml:space="preserve"> 269%) and increase the fee to get reproductions of </w:t>
      </w:r>
      <w:r w:rsidRPr="00207AD8">
        <w:rPr>
          <w:rFonts w:ascii="Cambria" w:hAnsi="Cambria" w:cs="Cambria"/>
          <w:sz w:val="24"/>
          <w:szCs w:val="24"/>
        </w:rPr>
        <w:t>record</w:t>
      </w:r>
      <w:r w:rsidR="000C616B">
        <w:rPr>
          <w:rFonts w:ascii="Cambria" w:hAnsi="Cambria" w:cs="Cambria"/>
          <w:sz w:val="24"/>
          <w:szCs w:val="24"/>
        </w:rPr>
        <w:t>s</w:t>
      </w:r>
      <w:r w:rsidRPr="00207AD8">
        <w:rPr>
          <w:rFonts w:ascii="Cambria" w:hAnsi="Cambria" w:cs="Cambria"/>
          <w:sz w:val="24"/>
          <w:szCs w:val="24"/>
        </w:rPr>
        <w:t xml:space="preserve"> from $65 to $38</w:t>
      </w:r>
      <w:r w:rsidR="000C616B">
        <w:rPr>
          <w:rFonts w:ascii="Cambria" w:hAnsi="Cambria" w:cs="Cambria"/>
          <w:sz w:val="24"/>
          <w:szCs w:val="24"/>
        </w:rPr>
        <w:t xml:space="preserve">5 (increase of 492%). We believe that these </w:t>
      </w:r>
      <w:r w:rsidR="007D499A">
        <w:rPr>
          <w:rFonts w:ascii="Cambria" w:hAnsi="Cambria" w:cs="Cambria"/>
          <w:sz w:val="24"/>
          <w:szCs w:val="24"/>
        </w:rPr>
        <w:t xml:space="preserve">exorbitant fee </w:t>
      </w:r>
      <w:r w:rsidR="000C616B">
        <w:rPr>
          <w:rFonts w:ascii="Cambria" w:hAnsi="Cambria" w:cs="Cambria"/>
          <w:sz w:val="24"/>
          <w:szCs w:val="24"/>
        </w:rPr>
        <w:t xml:space="preserve">increases would </w:t>
      </w:r>
      <w:r w:rsidRPr="00207AD8">
        <w:rPr>
          <w:rFonts w:ascii="Cambria" w:hAnsi="Cambria" w:cs="Cambria"/>
          <w:sz w:val="24"/>
          <w:szCs w:val="24"/>
        </w:rPr>
        <w:t xml:space="preserve">exclude many people from applying for a search </w:t>
      </w:r>
      <w:bookmarkStart w:id="0" w:name="_GoBack"/>
      <w:bookmarkEnd w:id="0"/>
      <w:r w:rsidRPr="00207AD8">
        <w:rPr>
          <w:rFonts w:ascii="Cambria" w:hAnsi="Cambria" w:cs="Cambria"/>
          <w:sz w:val="24"/>
          <w:szCs w:val="24"/>
        </w:rPr>
        <w:t>and obtaining</w:t>
      </w:r>
      <w:r w:rsidR="007D499A">
        <w:rPr>
          <w:rFonts w:ascii="Cambria" w:hAnsi="Cambria" w:cs="Cambria"/>
          <w:sz w:val="24"/>
          <w:szCs w:val="24"/>
        </w:rPr>
        <w:t xml:space="preserve"> reproductions of these records.</w:t>
      </w:r>
    </w:p>
    <w:p w14:paraId="1E32B3E4" w14:textId="77777777" w:rsidR="0030173A"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p>
    <w:p w14:paraId="1A2BEF7F" w14:textId="77777777" w:rsidR="0030173A" w:rsidRDefault="0030173A" w:rsidP="0030173A">
      <w:pPr>
        <w:widowControl w:val="0"/>
        <w:autoSpaceDE w:val="0"/>
        <w:autoSpaceDN w:val="0"/>
        <w:adjustRightInd w:val="0"/>
        <w:spacing w:before="1" w:after="0" w:line="200" w:lineRule="exact"/>
        <w:rPr>
          <w:rFonts w:ascii="Times New Roman" w:hAnsi="Times New Roman"/>
          <w:sz w:val="20"/>
          <w:szCs w:val="20"/>
        </w:rPr>
      </w:pPr>
    </w:p>
    <w:p w14:paraId="228FA16C" w14:textId="77777777" w:rsidR="0030173A" w:rsidRPr="00207AD8"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r>
        <w:rPr>
          <w:noProof/>
        </w:rPr>
        <w:lastRenderedPageBreak/>
        <mc:AlternateContent>
          <mc:Choice Requires="wps">
            <w:drawing>
              <wp:anchor distT="0" distB="0" distL="114300" distR="114300" simplePos="0" relativeHeight="251660288" behindDoc="1" locked="0" layoutInCell="0" allowOverlap="1" wp14:anchorId="187FCB91" wp14:editId="79B12A60">
                <wp:simplePos x="0" y="0"/>
                <wp:positionH relativeFrom="page">
                  <wp:posOffset>248285</wp:posOffset>
                </wp:positionH>
                <wp:positionV relativeFrom="paragraph">
                  <wp:posOffset>-187960</wp:posOffset>
                </wp:positionV>
                <wp:extent cx="1143000" cy="32766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27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C25C7" w14:textId="77777777" w:rsidR="007D499A" w:rsidRDefault="007D499A" w:rsidP="0030173A">
                            <w:pPr>
                              <w:spacing w:after="0" w:line="5160" w:lineRule="atLeast"/>
                              <w:rPr>
                                <w:rFonts w:ascii="Times New Roman" w:hAnsi="Times New Roman"/>
                                <w:sz w:val="24"/>
                                <w:szCs w:val="24"/>
                              </w:rPr>
                            </w:pPr>
                            <w:r>
                              <w:rPr>
                                <w:rFonts w:ascii="Times New Roman" w:hAnsi="Times New Roman"/>
                                <w:noProof/>
                                <w:sz w:val="24"/>
                                <w:szCs w:val="24"/>
                              </w:rPr>
                              <w:drawing>
                                <wp:inline distT="0" distB="0" distL="0" distR="0" wp14:anchorId="1243DD68" wp14:editId="50919AB9">
                                  <wp:extent cx="1143000" cy="3276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3276600"/>
                                          </a:xfrm>
                                          <a:prstGeom prst="rect">
                                            <a:avLst/>
                                          </a:prstGeom>
                                          <a:noFill/>
                                          <a:ln>
                                            <a:noFill/>
                                          </a:ln>
                                        </pic:spPr>
                                      </pic:pic>
                                    </a:graphicData>
                                  </a:graphic>
                                </wp:inline>
                              </w:drawing>
                            </w:r>
                          </w:p>
                          <w:p w14:paraId="47920AC6" w14:textId="77777777" w:rsidR="007D499A" w:rsidRDefault="007D499A" w:rsidP="0030173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19.55pt;margin-top:-14.75pt;width:90pt;height:2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" o:allowincell="f" filled="f" stroked="f">
                <v:textbox inset="0,0,0,0">
                  <w:txbxContent>
                    <w:p w14:paraId="1C8C25C7" w14:textId="77777777" w:rsidR="007D499A" w:rsidRDefault="007D499A" w:rsidP="0030173A">
                      <w:pPr>
                        <w:spacing w:after="0" w:line="5160" w:lineRule="atLeast"/>
                        <w:rPr>
                          <w:rFonts w:ascii="Times New Roman" w:hAnsi="Times New Roman"/>
                          <w:sz w:val="24"/>
                          <w:szCs w:val="24"/>
                        </w:rPr>
                      </w:pPr>
                      <w:r>
                        <w:rPr>
                          <w:rFonts w:ascii="Times New Roman" w:hAnsi="Times New Roman"/>
                          <w:noProof/>
                          <w:sz w:val="24"/>
                          <w:szCs w:val="24"/>
                        </w:rPr>
                        <w:drawing>
                          <wp:inline distT="0" distB="0" distL="0" distR="0" wp14:anchorId="1243DD68" wp14:editId="50919AB9">
                            <wp:extent cx="1143000" cy="3276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3276600"/>
                                    </a:xfrm>
                                    <a:prstGeom prst="rect">
                                      <a:avLst/>
                                    </a:prstGeom>
                                    <a:noFill/>
                                    <a:ln>
                                      <a:noFill/>
                                    </a:ln>
                                  </pic:spPr>
                                </pic:pic>
                              </a:graphicData>
                            </a:graphic>
                          </wp:inline>
                        </w:drawing>
                      </w:r>
                    </w:p>
                    <w:p w14:paraId="47920AC6" w14:textId="77777777" w:rsidR="007D499A" w:rsidRDefault="007D499A" w:rsidP="0030173A">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p>
    <w:p w14:paraId="7B306E3E" w14:textId="122CF4D9" w:rsidR="0030173A" w:rsidRPr="00207AD8" w:rsidRDefault="000C616B" w:rsidP="0030173A">
      <w:pPr>
        <w:widowControl w:val="0"/>
        <w:autoSpaceDE w:val="0"/>
        <w:autoSpaceDN w:val="0"/>
        <w:adjustRightInd w:val="0"/>
        <w:spacing w:before="26" w:after="0" w:line="240" w:lineRule="auto"/>
        <w:ind w:left="2510" w:right="-20"/>
        <w:rPr>
          <w:rFonts w:ascii="Cambria" w:hAnsi="Cambria" w:cs="Cambria"/>
          <w:sz w:val="24"/>
          <w:szCs w:val="24"/>
        </w:rPr>
      </w:pPr>
      <w:r>
        <w:rPr>
          <w:rFonts w:ascii="Cambria" w:hAnsi="Cambria" w:cs="Cambria"/>
          <w:sz w:val="24"/>
          <w:szCs w:val="24"/>
        </w:rPr>
        <w:t>Not only are we are alarmed by</w:t>
      </w:r>
      <w:r w:rsidR="0030173A" w:rsidRPr="00207AD8">
        <w:rPr>
          <w:rFonts w:ascii="Cambria" w:hAnsi="Cambria" w:cs="Cambria"/>
          <w:sz w:val="24"/>
          <w:szCs w:val="24"/>
        </w:rPr>
        <w:t xml:space="preserve"> the devastating effect the proposed fee changes would have on </w:t>
      </w:r>
      <w:r w:rsidR="007D499A">
        <w:rPr>
          <w:rFonts w:ascii="Cambria" w:hAnsi="Cambria" w:cs="Cambria"/>
          <w:sz w:val="24"/>
          <w:szCs w:val="24"/>
        </w:rPr>
        <w:t xml:space="preserve">the </w:t>
      </w:r>
      <w:r w:rsidR="0030173A" w:rsidRPr="00207AD8">
        <w:rPr>
          <w:rFonts w:ascii="Cambria" w:hAnsi="Cambria" w:cs="Cambria"/>
          <w:sz w:val="24"/>
          <w:szCs w:val="24"/>
        </w:rPr>
        <w:t>equality of access to these historical records, we are also alarmed that some o</w:t>
      </w:r>
      <w:r>
        <w:rPr>
          <w:rFonts w:ascii="Cambria" w:hAnsi="Cambria" w:cs="Cambria"/>
          <w:sz w:val="24"/>
          <w:szCs w:val="24"/>
        </w:rPr>
        <w:t>f these historical records, dating</w:t>
      </w:r>
      <w:r w:rsidR="0030173A" w:rsidRPr="00207AD8">
        <w:rPr>
          <w:rFonts w:ascii="Cambria" w:hAnsi="Cambria" w:cs="Cambria"/>
          <w:sz w:val="24"/>
          <w:szCs w:val="24"/>
        </w:rPr>
        <w:t xml:space="preserve"> from 1893-1975</w:t>
      </w:r>
      <w:r w:rsidR="00067C55">
        <w:rPr>
          <w:rFonts w:ascii="Cambria" w:hAnsi="Cambria" w:cs="Cambria"/>
          <w:sz w:val="24"/>
          <w:szCs w:val="24"/>
        </w:rPr>
        <w:t xml:space="preserve"> </w:t>
      </w:r>
      <w:r w:rsidR="00067C55">
        <w:rPr>
          <w:rStyle w:val="EndnoteReference"/>
          <w:rFonts w:ascii="Cambria" w:hAnsi="Cambria" w:cs="Cambria"/>
          <w:sz w:val="24"/>
          <w:szCs w:val="24"/>
        </w:rPr>
        <w:endnoteReference w:id="2"/>
      </w:r>
      <w:r>
        <w:rPr>
          <w:rFonts w:ascii="Cambria" w:hAnsi="Cambria" w:cs="Cambria"/>
          <w:sz w:val="24"/>
          <w:szCs w:val="24"/>
        </w:rPr>
        <w:t xml:space="preserve">, </w:t>
      </w:r>
      <w:r w:rsidR="007D499A">
        <w:rPr>
          <w:rFonts w:ascii="Cambria" w:hAnsi="Cambria" w:cs="Cambria"/>
          <w:sz w:val="24"/>
          <w:szCs w:val="24"/>
        </w:rPr>
        <w:t>have not been transferred t</w:t>
      </w:r>
      <w:r w:rsidR="0030173A" w:rsidRPr="00207AD8">
        <w:rPr>
          <w:rFonts w:ascii="Cambria" w:hAnsi="Cambria" w:cs="Cambria"/>
          <w:sz w:val="24"/>
          <w:szCs w:val="24"/>
        </w:rPr>
        <w:t>o the National Archives an</w:t>
      </w:r>
      <w:r>
        <w:rPr>
          <w:rFonts w:ascii="Cambria" w:hAnsi="Cambria" w:cs="Cambria"/>
          <w:sz w:val="24"/>
          <w:szCs w:val="24"/>
        </w:rPr>
        <w:t xml:space="preserve">d Records Administration (NARA), </w:t>
      </w:r>
      <w:r w:rsidRPr="00207AD8">
        <w:rPr>
          <w:rFonts w:ascii="Cambria" w:hAnsi="Cambria" w:cs="Cambria"/>
          <w:sz w:val="24"/>
          <w:szCs w:val="24"/>
        </w:rPr>
        <w:t>as per legally-binding records schedules</w:t>
      </w:r>
      <w:r>
        <w:rPr>
          <w:rFonts w:ascii="Cambria" w:hAnsi="Cambria" w:cs="Cambria"/>
          <w:sz w:val="24"/>
          <w:szCs w:val="24"/>
        </w:rPr>
        <w:t xml:space="preserve">. </w:t>
      </w:r>
      <w:r w:rsidR="0030173A" w:rsidRPr="00207AD8">
        <w:rPr>
          <w:rFonts w:ascii="Cambria" w:hAnsi="Cambria" w:cs="Cambria"/>
          <w:sz w:val="24"/>
          <w:szCs w:val="24"/>
        </w:rPr>
        <w:t>Once transfer</w:t>
      </w:r>
      <w:r w:rsidR="007D499A">
        <w:rPr>
          <w:rFonts w:ascii="Cambria" w:hAnsi="Cambria" w:cs="Cambria"/>
          <w:sz w:val="24"/>
          <w:szCs w:val="24"/>
        </w:rPr>
        <w:t xml:space="preserve">red to NARA, </w:t>
      </w:r>
      <w:r w:rsidR="0030173A" w:rsidRPr="00207AD8">
        <w:rPr>
          <w:rFonts w:ascii="Cambria" w:hAnsi="Cambria" w:cs="Cambria"/>
          <w:sz w:val="24"/>
          <w:szCs w:val="24"/>
        </w:rPr>
        <w:t xml:space="preserve">whose expertise is preserving and providing access to historical records of </w:t>
      </w:r>
      <w:r>
        <w:rPr>
          <w:rFonts w:ascii="Cambria" w:hAnsi="Cambria" w:cs="Cambria"/>
          <w:sz w:val="24"/>
          <w:szCs w:val="24"/>
        </w:rPr>
        <w:t xml:space="preserve">the federal government, the </w:t>
      </w:r>
      <w:r w:rsidR="0030173A" w:rsidRPr="00207AD8">
        <w:rPr>
          <w:rFonts w:ascii="Cambria" w:hAnsi="Cambria" w:cs="Cambria"/>
          <w:sz w:val="24"/>
          <w:szCs w:val="24"/>
        </w:rPr>
        <w:t>records will be managed more effic</w:t>
      </w:r>
      <w:r w:rsidR="00067C55">
        <w:rPr>
          <w:rFonts w:ascii="Cambria" w:hAnsi="Cambria" w:cs="Cambria"/>
          <w:sz w:val="24"/>
          <w:szCs w:val="24"/>
        </w:rPr>
        <w:t xml:space="preserve">iently, accessed more freely </w:t>
      </w:r>
      <w:r w:rsidR="00067C55">
        <w:rPr>
          <w:rStyle w:val="EndnoteReference"/>
          <w:rFonts w:ascii="Cambria" w:hAnsi="Cambria" w:cs="Cambria"/>
          <w:sz w:val="24"/>
          <w:szCs w:val="24"/>
        </w:rPr>
        <w:endnoteReference w:id="3"/>
      </w:r>
      <w:r w:rsidR="0030173A" w:rsidRPr="00207AD8">
        <w:rPr>
          <w:rFonts w:ascii="Cambria" w:hAnsi="Cambria" w:cs="Cambria"/>
          <w:sz w:val="24"/>
          <w:szCs w:val="24"/>
        </w:rPr>
        <w:t>, and reproduced more economically (ranging from $3.50 to $4.00</w:t>
      </w:r>
      <w:r>
        <w:rPr>
          <w:rFonts w:ascii="Cambria" w:hAnsi="Cambria" w:cs="Cambria"/>
          <w:sz w:val="24"/>
          <w:szCs w:val="24"/>
        </w:rPr>
        <w:t xml:space="preserve"> instead of the proposed $385</w:t>
      </w:r>
      <w:r w:rsidR="00067C55">
        <w:rPr>
          <w:rFonts w:ascii="Cambria" w:hAnsi="Cambria" w:cs="Cambria"/>
          <w:sz w:val="24"/>
          <w:szCs w:val="24"/>
        </w:rPr>
        <w:t xml:space="preserve">) </w:t>
      </w:r>
      <w:r w:rsidR="00067C55">
        <w:rPr>
          <w:rStyle w:val="EndnoteReference"/>
          <w:rFonts w:ascii="Cambria" w:hAnsi="Cambria" w:cs="Cambria"/>
          <w:sz w:val="24"/>
          <w:szCs w:val="24"/>
        </w:rPr>
        <w:endnoteReference w:id="4"/>
      </w:r>
      <w:r w:rsidR="0030173A" w:rsidRPr="00207AD8">
        <w:rPr>
          <w:rFonts w:ascii="Cambria" w:hAnsi="Cambria" w:cs="Cambria"/>
          <w:sz w:val="24"/>
          <w:szCs w:val="24"/>
        </w:rPr>
        <w:t xml:space="preserve">, therefore easing USCIS of what is clearly an overwhelming and unnecessary burden to USCIS </w:t>
      </w:r>
      <w:r>
        <w:rPr>
          <w:rFonts w:ascii="Cambria" w:hAnsi="Cambria" w:cs="Cambria"/>
          <w:sz w:val="24"/>
          <w:szCs w:val="24"/>
        </w:rPr>
        <w:t xml:space="preserve">staff and </w:t>
      </w:r>
      <w:r w:rsidR="007D499A">
        <w:rPr>
          <w:rFonts w:ascii="Cambria" w:hAnsi="Cambria" w:cs="Cambria"/>
          <w:sz w:val="24"/>
          <w:szCs w:val="24"/>
        </w:rPr>
        <w:t xml:space="preserve">its </w:t>
      </w:r>
      <w:r>
        <w:rPr>
          <w:rFonts w:ascii="Cambria" w:hAnsi="Cambria" w:cs="Cambria"/>
          <w:sz w:val="24"/>
          <w:szCs w:val="24"/>
        </w:rPr>
        <w:t>budget.</w:t>
      </w:r>
    </w:p>
    <w:p w14:paraId="0C0241B4" w14:textId="77777777" w:rsidR="0030173A" w:rsidRDefault="0030173A" w:rsidP="0030173A">
      <w:pPr>
        <w:widowControl w:val="0"/>
        <w:autoSpaceDE w:val="0"/>
        <w:autoSpaceDN w:val="0"/>
        <w:adjustRightInd w:val="0"/>
        <w:spacing w:before="26" w:after="0" w:line="240" w:lineRule="auto"/>
        <w:ind w:right="-20"/>
        <w:rPr>
          <w:rFonts w:ascii="Cambria" w:hAnsi="Cambria" w:cs="Cambria"/>
          <w:sz w:val="24"/>
          <w:szCs w:val="24"/>
        </w:rPr>
      </w:pPr>
    </w:p>
    <w:p w14:paraId="4D9F4F8F" w14:textId="42A26F82" w:rsidR="0030173A" w:rsidRDefault="007D499A" w:rsidP="0030173A">
      <w:pPr>
        <w:widowControl w:val="0"/>
        <w:autoSpaceDE w:val="0"/>
        <w:autoSpaceDN w:val="0"/>
        <w:adjustRightInd w:val="0"/>
        <w:spacing w:before="26" w:after="0" w:line="240" w:lineRule="auto"/>
        <w:ind w:left="2510" w:right="-20"/>
        <w:rPr>
          <w:rFonts w:ascii="Cambria" w:hAnsi="Cambria" w:cs="Cambria"/>
          <w:sz w:val="24"/>
          <w:szCs w:val="24"/>
        </w:rPr>
      </w:pPr>
      <w:r>
        <w:rPr>
          <w:rFonts w:ascii="Cambria" w:hAnsi="Cambria" w:cs="Cambria"/>
          <w:sz w:val="24"/>
          <w:szCs w:val="24"/>
        </w:rPr>
        <w:t>I</w:t>
      </w:r>
      <w:r w:rsidRPr="00207AD8">
        <w:rPr>
          <w:rFonts w:ascii="Cambria" w:hAnsi="Cambria" w:cs="Cambria"/>
          <w:sz w:val="24"/>
          <w:szCs w:val="24"/>
        </w:rPr>
        <w:t xml:space="preserve">nstead of creating </w:t>
      </w:r>
      <w:r>
        <w:rPr>
          <w:rFonts w:ascii="Cambria" w:hAnsi="Cambria" w:cs="Cambria"/>
          <w:sz w:val="24"/>
          <w:szCs w:val="24"/>
        </w:rPr>
        <w:t xml:space="preserve">inequitable and </w:t>
      </w:r>
      <w:r w:rsidRPr="00207AD8">
        <w:rPr>
          <w:rFonts w:ascii="Cambria" w:hAnsi="Cambria" w:cs="Cambria"/>
          <w:sz w:val="24"/>
          <w:szCs w:val="24"/>
        </w:rPr>
        <w:t>senseless financial barriers</w:t>
      </w:r>
      <w:r>
        <w:rPr>
          <w:rFonts w:ascii="Cambria" w:hAnsi="Cambria" w:cs="Cambria"/>
          <w:sz w:val="24"/>
          <w:szCs w:val="24"/>
        </w:rPr>
        <w:t xml:space="preserve"> to USCIS services and records, and ta</w:t>
      </w:r>
      <w:r w:rsidR="000C616B">
        <w:rPr>
          <w:rFonts w:ascii="Cambria" w:hAnsi="Cambria" w:cs="Cambria"/>
          <w:sz w:val="24"/>
          <w:szCs w:val="24"/>
        </w:rPr>
        <w:t>king into account</w:t>
      </w:r>
      <w:r>
        <w:rPr>
          <w:rFonts w:ascii="Cambria" w:hAnsi="Cambria" w:cs="Cambria"/>
          <w:sz w:val="24"/>
          <w:szCs w:val="24"/>
        </w:rPr>
        <w:t xml:space="preserve"> </w:t>
      </w:r>
      <w:r w:rsidR="0030173A" w:rsidRPr="00207AD8">
        <w:rPr>
          <w:rFonts w:ascii="Cambria" w:hAnsi="Cambria" w:cs="Cambria"/>
          <w:sz w:val="24"/>
          <w:szCs w:val="24"/>
        </w:rPr>
        <w:t>that the proposed rule makes reference to USCIS’ insufficient resources, ART respectfully urges you to withdraw the proposed rule on USCIS Fee Schedule and Changes to Certain Other Immigratio</w:t>
      </w:r>
      <w:r>
        <w:rPr>
          <w:rFonts w:ascii="Cambria" w:hAnsi="Cambria" w:cs="Cambria"/>
          <w:sz w:val="24"/>
          <w:szCs w:val="24"/>
        </w:rPr>
        <w:t>n Benefit Request Requirements (</w:t>
      </w:r>
      <w:r w:rsidRPr="007D499A">
        <w:rPr>
          <w:rFonts w:ascii="Cambria" w:hAnsi="Cambria" w:cs="Cambria"/>
          <w:sz w:val="24"/>
          <w:szCs w:val="24"/>
        </w:rPr>
        <w:t>Docket No. USCIS-2019-0010</w:t>
      </w:r>
      <w:r>
        <w:rPr>
          <w:rFonts w:ascii="Cambria" w:hAnsi="Cambria" w:cs="Cambria"/>
          <w:sz w:val="24"/>
          <w:szCs w:val="24"/>
        </w:rPr>
        <w:t>)</w:t>
      </w:r>
      <w:r w:rsidR="006C73E6">
        <w:rPr>
          <w:rFonts w:ascii="Cambria" w:hAnsi="Cambria" w:cs="Cambria"/>
          <w:sz w:val="24"/>
          <w:szCs w:val="24"/>
        </w:rPr>
        <w:t xml:space="preserve">, </w:t>
      </w:r>
      <w:r w:rsidR="0030173A" w:rsidRPr="00207AD8">
        <w:rPr>
          <w:rFonts w:ascii="Cambria" w:hAnsi="Cambria" w:cs="Cambria"/>
          <w:sz w:val="24"/>
          <w:szCs w:val="24"/>
        </w:rPr>
        <w:t>and to work with Congress to find more appropriate and less harmful means to address the agency bu</w:t>
      </w:r>
      <w:r w:rsidR="006C73E6">
        <w:rPr>
          <w:rFonts w:ascii="Cambria" w:hAnsi="Cambria" w:cs="Cambria"/>
          <w:sz w:val="24"/>
          <w:szCs w:val="24"/>
        </w:rPr>
        <w:t xml:space="preserve">dget shortfalls. </w:t>
      </w:r>
      <w:r w:rsidR="0030173A" w:rsidRPr="00207AD8">
        <w:rPr>
          <w:rFonts w:ascii="Cambria" w:hAnsi="Cambria" w:cs="Cambria"/>
          <w:sz w:val="24"/>
          <w:szCs w:val="24"/>
        </w:rPr>
        <w:t xml:space="preserve">Additionally, ART urges that USCIS work with NARA to immediately transfer the historical records of the agency to the National Archives, which has a clear statutory mandate, and existing expert processes in place to effectively and efficiently preserve and provide </w:t>
      </w:r>
      <w:r w:rsidR="006C73E6" w:rsidRPr="00207AD8">
        <w:rPr>
          <w:rFonts w:ascii="Cambria" w:hAnsi="Cambria" w:cs="Cambria"/>
          <w:sz w:val="24"/>
          <w:szCs w:val="24"/>
        </w:rPr>
        <w:t xml:space="preserve">equitable </w:t>
      </w:r>
      <w:r w:rsidR="0030173A" w:rsidRPr="00207AD8">
        <w:rPr>
          <w:rFonts w:ascii="Cambria" w:hAnsi="Cambria" w:cs="Cambria"/>
          <w:sz w:val="24"/>
          <w:szCs w:val="24"/>
        </w:rPr>
        <w:t>access to USCIS records</w:t>
      </w:r>
      <w:r w:rsidR="006C73E6">
        <w:rPr>
          <w:rFonts w:ascii="Cambria" w:hAnsi="Cambria" w:cs="Cambria"/>
          <w:sz w:val="24"/>
          <w:szCs w:val="24"/>
        </w:rPr>
        <w:t>.</w:t>
      </w:r>
    </w:p>
    <w:p w14:paraId="73BC117D" w14:textId="77777777" w:rsidR="0030173A"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p>
    <w:p w14:paraId="10F7E1DF" w14:textId="77777777" w:rsidR="0030173A"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r>
        <w:rPr>
          <w:rFonts w:ascii="Cambria" w:hAnsi="Cambria" w:cs="Cambria"/>
          <w:sz w:val="24"/>
          <w:szCs w:val="24"/>
        </w:rPr>
        <w:t>Thank you for your consideration.</w:t>
      </w:r>
    </w:p>
    <w:p w14:paraId="10A0EC6D" w14:textId="77777777" w:rsidR="0030173A"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p>
    <w:p w14:paraId="089ABEDC" w14:textId="77777777" w:rsidR="0030173A" w:rsidRPr="00A136E4"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r w:rsidRPr="00A136E4">
        <w:rPr>
          <w:rFonts w:ascii="Cambria" w:hAnsi="Cambria" w:cs="Cambria"/>
          <w:sz w:val="24"/>
          <w:szCs w:val="24"/>
        </w:rPr>
        <w:t>Sincerely,</w:t>
      </w:r>
    </w:p>
    <w:p w14:paraId="3398A64F" w14:textId="77777777" w:rsidR="0030173A" w:rsidRPr="00A136E4"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p>
    <w:p w14:paraId="0230FADF" w14:textId="77777777" w:rsidR="0030173A" w:rsidRPr="00067C55" w:rsidRDefault="0030173A" w:rsidP="0030173A">
      <w:pPr>
        <w:widowControl w:val="0"/>
        <w:autoSpaceDE w:val="0"/>
        <w:autoSpaceDN w:val="0"/>
        <w:adjustRightInd w:val="0"/>
        <w:spacing w:before="26" w:after="0" w:line="240" w:lineRule="auto"/>
        <w:ind w:left="2510" w:right="-20"/>
        <w:rPr>
          <w:rFonts w:ascii="Cambria" w:hAnsi="Cambria" w:cs="Cambria"/>
          <w:sz w:val="24"/>
          <w:szCs w:val="24"/>
        </w:rPr>
      </w:pPr>
      <w:r w:rsidRPr="00067C55">
        <w:rPr>
          <w:rFonts w:ascii="Cambria" w:hAnsi="Cambria" w:cs="Cambria"/>
          <w:sz w:val="24"/>
          <w:szCs w:val="24"/>
        </w:rPr>
        <w:t>Archivists Round Table of Metropolitan New York</w:t>
      </w:r>
    </w:p>
    <w:p w14:paraId="0F410589" w14:textId="77777777" w:rsidR="00156F07" w:rsidRDefault="00156F07">
      <w:pPr>
        <w:rPr>
          <w:rFonts w:ascii="Cambria" w:hAnsi="Cambria" w:cs="Cambria"/>
          <w:sz w:val="24"/>
          <w:szCs w:val="24"/>
        </w:rPr>
      </w:pPr>
    </w:p>
    <w:p w14:paraId="541A419D" w14:textId="77777777" w:rsidR="00067C55" w:rsidRDefault="00067C55">
      <w:pPr>
        <w:rPr>
          <w:rFonts w:ascii="Cambria" w:hAnsi="Cambria" w:cs="Cambria"/>
          <w:sz w:val="24"/>
          <w:szCs w:val="24"/>
        </w:rPr>
      </w:pPr>
    </w:p>
    <w:p w14:paraId="0E53F988" w14:textId="77777777" w:rsidR="00067C55" w:rsidRDefault="00067C55">
      <w:pPr>
        <w:rPr>
          <w:rFonts w:ascii="Cambria" w:hAnsi="Cambria" w:cs="Cambria"/>
          <w:sz w:val="24"/>
          <w:szCs w:val="24"/>
        </w:rPr>
      </w:pPr>
    </w:p>
    <w:p w14:paraId="4698938C" w14:textId="77777777" w:rsidR="00067C55" w:rsidRDefault="00067C55">
      <w:pPr>
        <w:rPr>
          <w:rFonts w:ascii="Cambria" w:hAnsi="Cambria" w:cs="Cambria"/>
          <w:sz w:val="24"/>
          <w:szCs w:val="24"/>
        </w:rPr>
      </w:pPr>
    </w:p>
    <w:p w14:paraId="66614417" w14:textId="77777777" w:rsidR="00067C55" w:rsidRDefault="00067C55"/>
    <w:sectPr w:rsidR="00067C55" w:rsidSect="0030173A">
      <w:endnotePr>
        <w:numFmt w:val="decimal"/>
      </w:endnotePr>
      <w:pgSz w:w="12240" w:h="15840"/>
      <w:pgMar w:top="1020" w:right="1640" w:bottom="280" w:left="2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651F9" w14:textId="77777777" w:rsidR="007D499A" w:rsidRDefault="007D499A" w:rsidP="00F05B17">
      <w:pPr>
        <w:spacing w:after="0" w:line="240" w:lineRule="auto"/>
      </w:pPr>
      <w:r>
        <w:separator/>
      </w:r>
    </w:p>
  </w:endnote>
  <w:endnote w:type="continuationSeparator" w:id="0">
    <w:p w14:paraId="558F6C79" w14:textId="77777777" w:rsidR="007D499A" w:rsidRDefault="007D499A" w:rsidP="00F05B17">
      <w:pPr>
        <w:spacing w:after="0" w:line="240" w:lineRule="auto"/>
      </w:pPr>
      <w:r>
        <w:continuationSeparator/>
      </w:r>
    </w:p>
  </w:endnote>
  <w:endnote w:id="1">
    <w:p w14:paraId="5394655A" w14:textId="748B8AE4" w:rsidR="007D499A" w:rsidRDefault="007D499A">
      <w:pPr>
        <w:pStyle w:val="EndnoteText"/>
      </w:pPr>
      <w:r>
        <w:rPr>
          <w:rStyle w:val="EndnoteReference"/>
        </w:rPr>
        <w:endnoteRef/>
      </w:r>
      <w:r>
        <w:t xml:space="preserve"> </w:t>
      </w:r>
      <w:hyperlink r:id="rId1" w:history="1">
        <w:r w:rsidRPr="00067C55">
          <w:rPr>
            <w:rStyle w:val="Hyperlink"/>
          </w:rPr>
          <w:t>https://www.federalregister.gov/documents/2019/12/09/2019-26521/us-citizenship-and-immigration-services-fee-schedule-and-changes-to-certain-other-immigration</w:t>
        </w:r>
      </w:hyperlink>
    </w:p>
  </w:endnote>
  <w:endnote w:id="2">
    <w:p w14:paraId="4A2A795E" w14:textId="52CBBA3E" w:rsidR="007D499A" w:rsidRDefault="007D499A">
      <w:pPr>
        <w:pStyle w:val="EndnoteText"/>
      </w:pPr>
      <w:r>
        <w:rPr>
          <w:rStyle w:val="EndnoteReference"/>
        </w:rPr>
        <w:endnoteRef/>
      </w:r>
      <w:r>
        <w:t xml:space="preserve"> </w:t>
      </w:r>
      <w:r w:rsidRPr="00207AD8">
        <w:rPr>
          <w:rFonts w:ascii="Cambria" w:hAnsi="Cambria" w:cs="Cambria"/>
        </w:rPr>
        <w:t xml:space="preserve">USCIS, Searching the Index: </w:t>
      </w:r>
      <w:hyperlink r:id="rId2" w:history="1">
        <w:r w:rsidRPr="00207AD8">
          <w:rPr>
            <w:rStyle w:val="Hyperlink"/>
            <w:rFonts w:ascii="Cambria" w:hAnsi="Cambria" w:cs="Cambria"/>
          </w:rPr>
          <w:t>https://www.uscis.gov/history-and-genealogy/genealogy/searching-index</w:t>
        </w:r>
      </w:hyperlink>
    </w:p>
  </w:endnote>
  <w:endnote w:id="3">
    <w:p w14:paraId="204EF5DC" w14:textId="3FEDED14" w:rsidR="007D499A" w:rsidRDefault="007D499A">
      <w:pPr>
        <w:pStyle w:val="EndnoteText"/>
      </w:pPr>
      <w:r>
        <w:rPr>
          <w:rStyle w:val="EndnoteReference"/>
        </w:rPr>
        <w:endnoteRef/>
      </w:r>
      <w:r>
        <w:t xml:space="preserve"> </w:t>
      </w:r>
      <w:r w:rsidRPr="00207AD8">
        <w:rPr>
          <w:rFonts w:ascii="Cambria" w:hAnsi="Cambria" w:cs="Cambria"/>
        </w:rPr>
        <w:t xml:space="preserve">NARA, How to Obtain Copies of Records: </w:t>
      </w:r>
      <w:hyperlink r:id="rId3" w:history="1">
        <w:r w:rsidRPr="00207AD8">
          <w:rPr>
            <w:rStyle w:val="Hyperlink"/>
            <w:rFonts w:ascii="Cambria" w:hAnsi="Cambria" w:cs="Cambria"/>
          </w:rPr>
          <w:t>https://www.archives.gov/research/order</w:t>
        </w:r>
      </w:hyperlink>
    </w:p>
  </w:endnote>
  <w:endnote w:id="4">
    <w:p w14:paraId="4C95F0B3" w14:textId="71A14D2A" w:rsidR="007D499A" w:rsidRDefault="007D499A">
      <w:pPr>
        <w:pStyle w:val="EndnoteText"/>
      </w:pPr>
      <w:r>
        <w:rPr>
          <w:rStyle w:val="EndnoteReference"/>
        </w:rPr>
        <w:endnoteRef/>
      </w:r>
      <w:r>
        <w:t xml:space="preserve"> </w:t>
      </w:r>
      <w:r w:rsidRPr="00207AD8">
        <w:rPr>
          <w:rFonts w:ascii="Cambria" w:hAnsi="Cambria" w:cs="Cambria"/>
        </w:rPr>
        <w:t xml:space="preserve">NARA Reproduction Fees as of April 20, 2018: </w:t>
      </w:r>
      <w:hyperlink r:id="rId4" w:history="1">
        <w:r w:rsidRPr="00207AD8">
          <w:rPr>
            <w:rStyle w:val="Hyperlink"/>
            <w:rFonts w:ascii="Cambria" w:hAnsi="Cambria" w:cs="Cambria"/>
          </w:rPr>
          <w:t>https://www.archives.gov/research/order/fees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3699E" w14:textId="77777777" w:rsidR="007D499A" w:rsidRDefault="007D499A" w:rsidP="00F05B17">
      <w:pPr>
        <w:spacing w:after="0" w:line="240" w:lineRule="auto"/>
      </w:pPr>
      <w:r>
        <w:separator/>
      </w:r>
    </w:p>
  </w:footnote>
  <w:footnote w:type="continuationSeparator" w:id="0">
    <w:p w14:paraId="51853E9E" w14:textId="77777777" w:rsidR="007D499A" w:rsidRDefault="007D499A" w:rsidP="00F05B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3A"/>
    <w:rsid w:val="00067C55"/>
    <w:rsid w:val="000C616B"/>
    <w:rsid w:val="0014245F"/>
    <w:rsid w:val="00156F07"/>
    <w:rsid w:val="0030173A"/>
    <w:rsid w:val="006C73E6"/>
    <w:rsid w:val="007D499A"/>
    <w:rsid w:val="00AC3138"/>
    <w:rsid w:val="00CC4E40"/>
    <w:rsid w:val="00D809DB"/>
    <w:rsid w:val="00F05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6DDA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73A"/>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73A"/>
    <w:rPr>
      <w:color w:val="0000FF" w:themeColor="hyperlink"/>
      <w:u w:val="single"/>
    </w:rPr>
  </w:style>
  <w:style w:type="paragraph" w:styleId="BalloonText">
    <w:name w:val="Balloon Text"/>
    <w:basedOn w:val="Normal"/>
    <w:link w:val="BalloonTextChar"/>
    <w:uiPriority w:val="99"/>
    <w:semiHidden/>
    <w:unhideWhenUsed/>
    <w:rsid w:val="003017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173A"/>
    <w:rPr>
      <w:rFonts w:ascii="Lucida Grande" w:hAnsi="Lucida Grande" w:cs="Lucida Grande"/>
      <w:sz w:val="18"/>
      <w:szCs w:val="18"/>
    </w:rPr>
  </w:style>
  <w:style w:type="paragraph" w:styleId="EndnoteText">
    <w:name w:val="endnote text"/>
    <w:basedOn w:val="Normal"/>
    <w:link w:val="EndnoteTextChar"/>
    <w:uiPriority w:val="99"/>
    <w:unhideWhenUsed/>
    <w:rsid w:val="00F05B17"/>
    <w:pPr>
      <w:spacing w:after="0" w:line="240" w:lineRule="auto"/>
    </w:pPr>
    <w:rPr>
      <w:sz w:val="24"/>
      <w:szCs w:val="24"/>
    </w:rPr>
  </w:style>
  <w:style w:type="character" w:customStyle="1" w:styleId="EndnoteTextChar">
    <w:name w:val="Endnote Text Char"/>
    <w:basedOn w:val="DefaultParagraphFont"/>
    <w:link w:val="EndnoteText"/>
    <w:uiPriority w:val="99"/>
    <w:rsid w:val="00F05B17"/>
    <w:rPr>
      <w:rFonts w:cs="Times New Roman"/>
    </w:rPr>
  </w:style>
  <w:style w:type="character" w:styleId="EndnoteReference">
    <w:name w:val="endnote reference"/>
    <w:basedOn w:val="DefaultParagraphFont"/>
    <w:uiPriority w:val="99"/>
    <w:unhideWhenUsed/>
    <w:rsid w:val="00F05B17"/>
    <w:rPr>
      <w:vertAlign w:val="superscript"/>
    </w:rPr>
  </w:style>
  <w:style w:type="paragraph" w:styleId="FootnoteText">
    <w:name w:val="footnote text"/>
    <w:basedOn w:val="Normal"/>
    <w:link w:val="FootnoteTextChar"/>
    <w:uiPriority w:val="99"/>
    <w:unhideWhenUsed/>
    <w:rsid w:val="00F05B17"/>
    <w:pPr>
      <w:spacing w:after="0" w:line="240" w:lineRule="auto"/>
    </w:pPr>
    <w:rPr>
      <w:sz w:val="24"/>
      <w:szCs w:val="24"/>
    </w:rPr>
  </w:style>
  <w:style w:type="character" w:customStyle="1" w:styleId="FootnoteTextChar">
    <w:name w:val="Footnote Text Char"/>
    <w:basedOn w:val="DefaultParagraphFont"/>
    <w:link w:val="FootnoteText"/>
    <w:uiPriority w:val="99"/>
    <w:rsid w:val="00F05B17"/>
    <w:rPr>
      <w:rFonts w:cs="Times New Roman"/>
    </w:rPr>
  </w:style>
  <w:style w:type="character" w:styleId="FootnoteReference">
    <w:name w:val="footnote reference"/>
    <w:basedOn w:val="DefaultParagraphFont"/>
    <w:uiPriority w:val="99"/>
    <w:unhideWhenUsed/>
    <w:rsid w:val="00F05B1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73A"/>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73A"/>
    <w:rPr>
      <w:color w:val="0000FF" w:themeColor="hyperlink"/>
      <w:u w:val="single"/>
    </w:rPr>
  </w:style>
  <w:style w:type="paragraph" w:styleId="BalloonText">
    <w:name w:val="Balloon Text"/>
    <w:basedOn w:val="Normal"/>
    <w:link w:val="BalloonTextChar"/>
    <w:uiPriority w:val="99"/>
    <w:semiHidden/>
    <w:unhideWhenUsed/>
    <w:rsid w:val="003017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173A"/>
    <w:rPr>
      <w:rFonts w:ascii="Lucida Grande" w:hAnsi="Lucida Grande" w:cs="Lucida Grande"/>
      <w:sz w:val="18"/>
      <w:szCs w:val="18"/>
    </w:rPr>
  </w:style>
  <w:style w:type="paragraph" w:styleId="EndnoteText">
    <w:name w:val="endnote text"/>
    <w:basedOn w:val="Normal"/>
    <w:link w:val="EndnoteTextChar"/>
    <w:uiPriority w:val="99"/>
    <w:unhideWhenUsed/>
    <w:rsid w:val="00F05B17"/>
    <w:pPr>
      <w:spacing w:after="0" w:line="240" w:lineRule="auto"/>
    </w:pPr>
    <w:rPr>
      <w:sz w:val="24"/>
      <w:szCs w:val="24"/>
    </w:rPr>
  </w:style>
  <w:style w:type="character" w:customStyle="1" w:styleId="EndnoteTextChar">
    <w:name w:val="Endnote Text Char"/>
    <w:basedOn w:val="DefaultParagraphFont"/>
    <w:link w:val="EndnoteText"/>
    <w:uiPriority w:val="99"/>
    <w:rsid w:val="00F05B17"/>
    <w:rPr>
      <w:rFonts w:cs="Times New Roman"/>
    </w:rPr>
  </w:style>
  <w:style w:type="character" w:styleId="EndnoteReference">
    <w:name w:val="endnote reference"/>
    <w:basedOn w:val="DefaultParagraphFont"/>
    <w:uiPriority w:val="99"/>
    <w:unhideWhenUsed/>
    <w:rsid w:val="00F05B17"/>
    <w:rPr>
      <w:vertAlign w:val="superscript"/>
    </w:rPr>
  </w:style>
  <w:style w:type="paragraph" w:styleId="FootnoteText">
    <w:name w:val="footnote text"/>
    <w:basedOn w:val="Normal"/>
    <w:link w:val="FootnoteTextChar"/>
    <w:uiPriority w:val="99"/>
    <w:unhideWhenUsed/>
    <w:rsid w:val="00F05B17"/>
    <w:pPr>
      <w:spacing w:after="0" w:line="240" w:lineRule="auto"/>
    </w:pPr>
    <w:rPr>
      <w:sz w:val="24"/>
      <w:szCs w:val="24"/>
    </w:rPr>
  </w:style>
  <w:style w:type="character" w:customStyle="1" w:styleId="FootnoteTextChar">
    <w:name w:val="Footnote Text Char"/>
    <w:basedOn w:val="DefaultParagraphFont"/>
    <w:link w:val="FootnoteText"/>
    <w:uiPriority w:val="99"/>
    <w:rsid w:val="00F05B17"/>
    <w:rPr>
      <w:rFonts w:cs="Times New Roman"/>
    </w:rPr>
  </w:style>
  <w:style w:type="character" w:styleId="FootnoteReference">
    <w:name w:val="footnote reference"/>
    <w:basedOn w:val="DefaultParagraphFont"/>
    <w:uiPriority w:val="99"/>
    <w:unhideWhenUsed/>
    <w:rsid w:val="00F05B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3" Type="http://schemas.openxmlformats.org/officeDocument/2006/relationships/hyperlink" Target="https://www.archives.gov/research/order" TargetMode="External"/><Relationship Id="rId4" Type="http://schemas.openxmlformats.org/officeDocument/2006/relationships/hyperlink" Target="https://www.archives.gov/research/order/fees" TargetMode="External"/><Relationship Id="rId1" Type="http://schemas.openxmlformats.org/officeDocument/2006/relationships/hyperlink" Target="https://www.federalregister.gov/documents/2019/12/09/2019-26521/us-citizenship-and-immigration-services-fee-schedule-and-changes-to-certain-other-immigration" TargetMode="External"/><Relationship Id="rId2" Type="http://schemas.openxmlformats.org/officeDocument/2006/relationships/hyperlink" Target="https://www.uscis.gov/history-and-genealogy/genealogy/searchi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489</Words>
  <Characters>2789</Characters>
  <Application>Microsoft Macintosh Word</Application>
  <DocSecurity>0</DocSecurity>
  <Lines>23</Lines>
  <Paragraphs>6</Paragraphs>
  <ScaleCrop>false</ScaleCrop>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Glowinski</dc:creator>
  <cp:keywords/>
  <dc:description/>
  <cp:lastModifiedBy>Patricia Glowinski</cp:lastModifiedBy>
  <cp:revision>7</cp:revision>
  <dcterms:created xsi:type="dcterms:W3CDTF">2019-12-30T19:55:00Z</dcterms:created>
  <dcterms:modified xsi:type="dcterms:W3CDTF">2019-12-31T01:21:00Z</dcterms:modified>
</cp:coreProperties>
</file>